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B4E" w:rsidRPr="00ED0915" w:rsidRDefault="00D95C6D">
      <w:pPr>
        <w:tabs>
          <w:tab w:val="left" w:pos="2478"/>
          <w:tab w:val="center" w:pos="4961"/>
        </w:tabs>
        <w:spacing w:line="240" w:lineRule="auto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ED0915">
        <w:rPr>
          <w:rFonts w:ascii="Times New Roman" w:hAnsi="Times New Roman" w:cs="Times New Roman"/>
          <w:noProof/>
          <w:spacing w:val="20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41350" cy="819150"/>
                <wp:effectExtent l="19050" t="0" r="635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671078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1349" cy="8191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0.50pt;height:64.50pt;mso-wrap-distance-left:0.00pt;mso-wrap-distance-top:0.00pt;mso-wrap-distance-right:0.00pt;mso-wrap-distance-bottom:0.00pt;" stroked="f" strokeweight="0.75pt">
                <v:path textboxrect="0,0,0,0"/>
                <v:imagedata r:id="rId9" o:title=""/>
              </v:shape>
            </w:pict>
          </mc:Fallback>
        </mc:AlternateContent>
      </w:r>
    </w:p>
    <w:p w:rsidR="00EC3B4E" w:rsidRPr="00ED0915" w:rsidRDefault="00D95C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D0915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АДМИНИСТРАЦИЯ </w:t>
      </w:r>
    </w:p>
    <w:p w:rsidR="00EC3B4E" w:rsidRPr="00ED0915" w:rsidRDefault="00D95C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D0915">
        <w:rPr>
          <w:rFonts w:ascii="Times New Roman" w:hAnsi="Times New Roman" w:cs="Times New Roman"/>
          <w:b/>
          <w:bCs/>
          <w:sz w:val="26"/>
          <w:szCs w:val="26"/>
        </w:rPr>
        <w:t>ПИТЕРСКОГО МУНИЦИПАЛЬНОГО РАЙОНА</w:t>
      </w:r>
    </w:p>
    <w:p w:rsidR="00EC3B4E" w:rsidRPr="00ED0915" w:rsidRDefault="00D95C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D0915">
        <w:rPr>
          <w:rFonts w:ascii="Times New Roman" w:hAnsi="Times New Roman" w:cs="Times New Roman"/>
          <w:b/>
          <w:bCs/>
          <w:sz w:val="26"/>
          <w:szCs w:val="26"/>
        </w:rPr>
        <w:t xml:space="preserve"> САРАТОВСКОЙ ОБЛАСТИ</w:t>
      </w:r>
    </w:p>
    <w:p w:rsidR="00EC3B4E" w:rsidRPr="00ED0915" w:rsidRDefault="00EC3B4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3B4E" w:rsidRPr="00ED0915" w:rsidRDefault="00D95C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915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EC3B4E" w:rsidRPr="00ED0915" w:rsidRDefault="00EC3B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3B4E" w:rsidRPr="00ED0915" w:rsidRDefault="00ED091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0915">
        <w:rPr>
          <w:rFonts w:ascii="Times New Roman" w:hAnsi="Times New Roman" w:cs="Times New Roman"/>
          <w:sz w:val="28"/>
          <w:szCs w:val="28"/>
        </w:rPr>
        <w:t xml:space="preserve">от </w:t>
      </w:r>
      <w:r w:rsidR="00D95C6D" w:rsidRPr="00ED0915">
        <w:rPr>
          <w:rFonts w:ascii="Times New Roman" w:hAnsi="Times New Roman" w:cs="Times New Roman"/>
          <w:sz w:val="28"/>
          <w:szCs w:val="28"/>
        </w:rPr>
        <w:t>0</w:t>
      </w:r>
      <w:bookmarkStart w:id="0" w:name="undefined"/>
      <w:bookmarkEnd w:id="0"/>
      <w:r w:rsidRPr="00ED0915">
        <w:rPr>
          <w:rFonts w:ascii="Times New Roman" w:hAnsi="Times New Roman" w:cs="Times New Roman"/>
          <w:sz w:val="28"/>
          <w:szCs w:val="28"/>
        </w:rPr>
        <w:t>3</w:t>
      </w:r>
      <w:r w:rsidR="00D95C6D" w:rsidRPr="00ED0915">
        <w:rPr>
          <w:rFonts w:ascii="Times New Roman" w:hAnsi="Times New Roman" w:cs="Times New Roman"/>
          <w:sz w:val="28"/>
          <w:szCs w:val="28"/>
        </w:rPr>
        <w:t xml:space="preserve"> </w:t>
      </w:r>
      <w:r w:rsidRPr="00ED0915">
        <w:rPr>
          <w:rFonts w:ascii="Times New Roman" w:hAnsi="Times New Roman" w:cs="Times New Roman"/>
          <w:sz w:val="28"/>
          <w:szCs w:val="28"/>
        </w:rPr>
        <w:t>марта</w:t>
      </w:r>
      <w:r w:rsidR="00D95C6D" w:rsidRPr="00ED0915">
        <w:rPr>
          <w:rFonts w:ascii="Times New Roman" w:hAnsi="Times New Roman" w:cs="Times New Roman"/>
          <w:sz w:val="28"/>
          <w:szCs w:val="28"/>
        </w:rPr>
        <w:t xml:space="preserve"> 202</w:t>
      </w:r>
      <w:r w:rsidRPr="00ED0915">
        <w:rPr>
          <w:rFonts w:ascii="Times New Roman" w:hAnsi="Times New Roman" w:cs="Times New Roman"/>
          <w:sz w:val="28"/>
          <w:szCs w:val="28"/>
        </w:rPr>
        <w:t>6</w:t>
      </w:r>
      <w:r w:rsidR="00D95C6D" w:rsidRPr="00ED0915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95C6D" w:rsidRPr="00ED0915">
        <w:rPr>
          <w:rFonts w:ascii="Times New Roman" w:hAnsi="Times New Roman" w:cs="Times New Roman"/>
          <w:sz w:val="28"/>
          <w:szCs w:val="28"/>
        </w:rPr>
        <w:t>7</w:t>
      </w:r>
      <w:r w:rsidRPr="00ED0915">
        <w:rPr>
          <w:rFonts w:ascii="Times New Roman" w:hAnsi="Times New Roman" w:cs="Times New Roman"/>
          <w:sz w:val="28"/>
          <w:szCs w:val="28"/>
        </w:rPr>
        <w:t>8</w:t>
      </w:r>
    </w:p>
    <w:p w:rsidR="00EC3B4E" w:rsidRPr="00ED0915" w:rsidRDefault="00D95C6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0915">
        <w:rPr>
          <w:rFonts w:ascii="Times New Roman" w:hAnsi="Times New Roman" w:cs="Times New Roman"/>
          <w:sz w:val="28"/>
          <w:szCs w:val="28"/>
        </w:rPr>
        <w:t>с. Питерка</w:t>
      </w:r>
    </w:p>
    <w:p w:rsidR="00EC3B4E" w:rsidRPr="00ED0915" w:rsidRDefault="00EC3B4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3B4E" w:rsidRPr="00ED0915" w:rsidRDefault="00D95C6D" w:rsidP="00ED0915">
      <w:pPr>
        <w:spacing w:line="240" w:lineRule="auto"/>
        <w:ind w:right="5245"/>
        <w:contextualSpacing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 w:rsidRPr="00ED0915">
        <w:rPr>
          <w:rFonts w:ascii="Times New Roman" w:eastAsia="PT Astra Serif" w:hAnsi="Times New Roman" w:cs="Times New Roman"/>
          <w:color w:val="0F1115"/>
          <w:sz w:val="28"/>
          <w:szCs w:val="28"/>
          <w:highlight w:val="white"/>
        </w:rPr>
        <w:t>Об утверждении Порядка принятия решения о консервации объекта капитального строительства муниципальной собственности, строительство, реконструкция которого осуществляются полностью или частично за счет средств местного бюджета</w:t>
      </w:r>
    </w:p>
    <w:p w:rsidR="00ED0915" w:rsidRDefault="00ED0915" w:rsidP="00ED0915">
      <w:pPr>
        <w:spacing w:line="240" w:lineRule="auto"/>
        <w:ind w:right="5245"/>
        <w:contextualSpacing/>
        <w:jc w:val="both"/>
        <w:rPr>
          <w:rFonts w:ascii="Times New Roman" w:hAnsi="Times New Roman" w:cs="Times New Roman"/>
        </w:rPr>
      </w:pPr>
    </w:p>
    <w:p w:rsidR="00EC3B4E" w:rsidRPr="00ED0915" w:rsidRDefault="00D95C6D" w:rsidP="00ED09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>В целях реализации требований постановления Правительств</w:t>
      </w:r>
      <w:r w:rsidR="00ED0915"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а Российской Федерации от 30 мая </w:t>
      </w:r>
      <w:r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>2025</w:t>
      </w:r>
      <w:r w:rsidR="00ED0915"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 года</w:t>
      </w:r>
      <w:r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 № 802 «Об утверждении Правил проведения консервации объекта капитального строительства», </w:t>
      </w:r>
      <w:r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рассмотрев информацию от </w:t>
      </w:r>
      <w:r w:rsidR="00ED0915"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>Прокуратуры</w:t>
      </w:r>
      <w:r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 Питерского района </w:t>
      </w:r>
      <w:r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>№</w:t>
      </w:r>
      <w:r w:rsidR="00ED0915"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22-02-2026/69-26-20630031 от 19 февраля </w:t>
      </w:r>
      <w:r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>2026</w:t>
      </w:r>
      <w:r w:rsidR="00ED0915"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 года</w:t>
      </w:r>
      <w:r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>,</w:t>
      </w:r>
      <w:r w:rsidR="00ED0915"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 руководствуясь</w:t>
      </w:r>
      <w:r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 Уставом Питерского муниципального района Саратовской области, администрация </w:t>
      </w:r>
      <w:r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>муниципального района</w:t>
      </w:r>
    </w:p>
    <w:p w:rsidR="00ED0915" w:rsidRDefault="00D95C6D" w:rsidP="00ED09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>ПОСТАНОВЛЯЕТ:</w:t>
      </w:r>
    </w:p>
    <w:p w:rsidR="00ED0915" w:rsidRDefault="00DE6CA7" w:rsidP="00ED09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>
        <w:rPr>
          <w:rFonts w:ascii="Times New Roman" w:eastAsia="PT Astra Serif" w:hAnsi="Times New Roman" w:cs="Times New Roman"/>
          <w:color w:val="0F1115"/>
          <w:sz w:val="28"/>
          <w:szCs w:val="28"/>
        </w:rPr>
        <w:t>1.</w:t>
      </w:r>
      <w:r>
        <w:rPr>
          <w:rFonts w:ascii="Times New Roman" w:eastAsia="PT Astra Serif" w:hAnsi="Times New Roman" w:cs="Times New Roman"/>
          <w:color w:val="0F1115"/>
          <w:sz w:val="28"/>
          <w:szCs w:val="28"/>
        </w:rPr>
        <w:tab/>
      </w:r>
      <w:r w:rsidR="00D95C6D"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Утвердить Порядок принятия решения о консервации объекта капитального строительства муниципальной собственности, строительство, реконструкция которого осуществляются полностью или частично за счет средств местного бюджета, согласно приложению к настоящему </w:t>
      </w:r>
      <w:r w:rsidR="00D95C6D" w:rsidRPr="00ED0915">
        <w:rPr>
          <w:rFonts w:ascii="Times New Roman" w:eastAsia="PT Astra Serif" w:hAnsi="Times New Roman" w:cs="Times New Roman"/>
          <w:color w:val="0F1115"/>
          <w:sz w:val="28"/>
          <w:szCs w:val="28"/>
        </w:rPr>
        <w:t>постановлению.</w:t>
      </w:r>
      <w:bookmarkStart w:id="1" w:name="Par38"/>
      <w:bookmarkEnd w:id="1"/>
    </w:p>
    <w:p w:rsidR="00EC3B4E" w:rsidRPr="00ED0915" w:rsidRDefault="00DE6CA7" w:rsidP="00ED09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color w:val="0F1115"/>
          <w:sz w:val="28"/>
          <w:szCs w:val="28"/>
        </w:rPr>
        <w:t>2.</w:t>
      </w:r>
      <w:r>
        <w:rPr>
          <w:rFonts w:ascii="Times New Roman" w:eastAsia="PT Astra Serif" w:hAnsi="Times New Roman" w:cs="Times New Roman"/>
          <w:color w:val="0F1115"/>
          <w:sz w:val="28"/>
          <w:szCs w:val="28"/>
        </w:rPr>
        <w:tab/>
      </w:r>
      <w:r w:rsidR="00D95C6D" w:rsidRPr="00ED0915">
        <w:rPr>
          <w:rFonts w:ascii="Times New Roman" w:eastAsia="PT Astra Serif" w:hAnsi="Times New Roman" w:cs="Times New Roman"/>
          <w:sz w:val="28"/>
          <w:szCs w:val="28"/>
        </w:rPr>
        <w:t xml:space="preserve">Настоящее постановление вступает в силу с момента его опубликования и подлежит размещению на официальном сайте администрации муниципального района в телекоммуникационной сети Интернет по адресу: </w:t>
      </w:r>
      <w:r w:rsidR="00ED0915" w:rsidRPr="00ED091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ED0915" w:rsidRPr="00ED0915">
        <w:rPr>
          <w:rFonts w:ascii="Times New Roman" w:hAnsi="Times New Roman" w:cs="Times New Roman"/>
          <w:sz w:val="28"/>
          <w:szCs w:val="28"/>
        </w:rPr>
        <w:t>://</w:t>
      </w:r>
      <w:r w:rsidR="00ED0915" w:rsidRPr="00ED0915">
        <w:rPr>
          <w:rFonts w:ascii="Times New Roman" w:hAnsi="Times New Roman" w:cs="Times New Roman"/>
          <w:sz w:val="28"/>
          <w:szCs w:val="28"/>
          <w:lang w:val="en-US"/>
        </w:rPr>
        <w:t>piterka</w:t>
      </w:r>
      <w:r w:rsidR="00ED0915" w:rsidRPr="00ED0915">
        <w:rPr>
          <w:rFonts w:ascii="Times New Roman" w:hAnsi="Times New Roman" w:cs="Times New Roman"/>
          <w:sz w:val="28"/>
          <w:szCs w:val="28"/>
        </w:rPr>
        <w:t>.</w:t>
      </w:r>
      <w:r w:rsidR="00ED0915" w:rsidRPr="00ED0915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ED0915" w:rsidRPr="00ED0915">
        <w:rPr>
          <w:rFonts w:ascii="Times New Roman" w:hAnsi="Times New Roman" w:cs="Times New Roman"/>
          <w:sz w:val="28"/>
          <w:szCs w:val="28"/>
        </w:rPr>
        <w:t>.</w:t>
      </w:r>
      <w:r w:rsidR="00ED0915" w:rsidRPr="00ED091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D0915" w:rsidRPr="00ED0915">
        <w:rPr>
          <w:rFonts w:ascii="Times New Roman" w:hAnsi="Times New Roman" w:cs="Times New Roman"/>
          <w:sz w:val="28"/>
          <w:szCs w:val="28"/>
        </w:rPr>
        <w:t>/</w:t>
      </w:r>
      <w:r w:rsidR="00ED0915">
        <w:rPr>
          <w:rFonts w:ascii="Times New Roman" w:hAnsi="Times New Roman" w:cs="Times New Roman"/>
          <w:sz w:val="28"/>
          <w:szCs w:val="28"/>
        </w:rPr>
        <w:t>.</w:t>
      </w:r>
    </w:p>
    <w:p w:rsidR="00EC3B4E" w:rsidRDefault="00DE6CA7" w:rsidP="00ED09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3.</w:t>
      </w:r>
      <w:r>
        <w:rPr>
          <w:rFonts w:ascii="Times New Roman" w:eastAsia="PT Astra Serif" w:hAnsi="Times New Roman" w:cs="Times New Roman"/>
          <w:sz w:val="28"/>
          <w:szCs w:val="28"/>
        </w:rPr>
        <w:tab/>
      </w:r>
      <w:r w:rsidR="00D95C6D" w:rsidRPr="00ED0915">
        <w:rPr>
          <w:rFonts w:ascii="Times New Roman" w:eastAsia="PT Astra Serif" w:hAnsi="Times New Roman" w:cs="Times New Roman"/>
          <w:sz w:val="28"/>
          <w:szCs w:val="28"/>
        </w:rPr>
        <w:t xml:space="preserve">Контроль за исполнением настоящего </w:t>
      </w:r>
      <w:r w:rsidR="008D0043">
        <w:rPr>
          <w:rFonts w:ascii="Times New Roman" w:eastAsia="PT Astra Serif" w:hAnsi="Times New Roman" w:cs="Times New Roman"/>
          <w:sz w:val="28"/>
          <w:szCs w:val="28"/>
        </w:rPr>
        <w:t xml:space="preserve">постановления </w:t>
      </w:r>
      <w:r w:rsidR="00D95C6D" w:rsidRPr="00ED0915">
        <w:rPr>
          <w:rFonts w:ascii="Times New Roman" w:eastAsia="PT Astra Serif" w:hAnsi="Times New Roman" w:cs="Times New Roman"/>
          <w:sz w:val="28"/>
          <w:szCs w:val="28"/>
        </w:rPr>
        <w:t xml:space="preserve">возложить на </w:t>
      </w:r>
      <w:r w:rsidR="008D0043">
        <w:rPr>
          <w:rFonts w:ascii="Times New Roman" w:eastAsia="PT Astra Serif" w:hAnsi="Times New Roman" w:cs="Times New Roman"/>
          <w:sz w:val="28"/>
          <w:szCs w:val="28"/>
        </w:rPr>
        <w:t xml:space="preserve">первого заместителя главы администрации </w:t>
      </w:r>
      <w:r w:rsidR="00D95C6D" w:rsidRPr="00ED0915">
        <w:rPr>
          <w:rFonts w:ascii="Times New Roman" w:eastAsia="PT Astra Serif" w:hAnsi="Times New Roman" w:cs="Times New Roman"/>
          <w:sz w:val="28"/>
          <w:szCs w:val="28"/>
        </w:rPr>
        <w:t>муниципального района.</w:t>
      </w:r>
    </w:p>
    <w:p w:rsidR="00ED0915" w:rsidRPr="00ED0915" w:rsidRDefault="00ED0915" w:rsidP="00ED09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3B4E" w:rsidRDefault="008D0043" w:rsidP="00ED09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И. о. главы муниципального района</w:t>
      </w:r>
      <w:r w:rsidR="00ED0915">
        <w:rPr>
          <w:rFonts w:ascii="PT Astra Serif" w:eastAsia="PT Astra Serif" w:hAnsi="PT Astra Serif" w:cs="PT Astra Serif"/>
          <w:sz w:val="28"/>
          <w:szCs w:val="28"/>
        </w:rPr>
        <w:t xml:space="preserve">       </w:t>
      </w:r>
      <w:r w:rsidR="00D95C6D">
        <w:rPr>
          <w:rFonts w:ascii="PT Astra Serif" w:eastAsia="PT Astra Serif" w:hAnsi="PT Astra Serif" w:cs="PT Astra Serif"/>
          <w:sz w:val="28"/>
          <w:szCs w:val="28"/>
        </w:rPr>
        <w:t xml:space="preserve">             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О.Е.Чиженьков</w:t>
      </w:r>
    </w:p>
    <w:p w:rsidR="00EC3B4E" w:rsidRDefault="00D95C6D" w:rsidP="009516ED">
      <w:pPr>
        <w:pStyle w:val="af9"/>
        <w:ind w:left="524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Приложение к постановлению </w:t>
      </w:r>
      <w:r w:rsidR="008D0043">
        <w:rPr>
          <w:rFonts w:ascii="PT Astra Serif" w:eastAsia="PT Astra Serif" w:hAnsi="PT Astra Serif" w:cs="PT Astra Serif"/>
          <w:sz w:val="28"/>
          <w:szCs w:val="28"/>
        </w:rPr>
        <w:t>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дминистрации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муниципального района от </w:t>
      </w:r>
      <w:r w:rsidR="009516ED">
        <w:rPr>
          <w:rFonts w:ascii="PT Astra Serif" w:eastAsia="PT Astra Serif" w:hAnsi="PT Astra Serif" w:cs="PT Astra Serif"/>
          <w:sz w:val="28"/>
          <w:szCs w:val="28"/>
        </w:rPr>
        <w:t>03 марта 2026 года №78</w:t>
      </w:r>
    </w:p>
    <w:p w:rsidR="00EC3B4E" w:rsidRDefault="00EC3B4E" w:rsidP="009516ED">
      <w:pPr>
        <w:ind w:left="5812"/>
        <w:rPr>
          <w:rFonts w:ascii="PT Astra Serif" w:hAnsi="PT Astra Serif" w:cs="PT Astra Serif"/>
          <w:sz w:val="28"/>
          <w:szCs w:val="28"/>
        </w:rPr>
      </w:pPr>
    </w:p>
    <w:p w:rsidR="00EC3B4E" w:rsidRDefault="00D95C6D">
      <w:pPr>
        <w:pStyle w:val="af9"/>
        <w:jc w:val="center"/>
        <w:rPr>
          <w:rFonts w:ascii="PT Astra Serif" w:eastAsia="PT Astra Serif" w:hAnsi="PT Astra Serif" w:cs="PT Astra Serif"/>
          <w:b/>
          <w:bCs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ПОРЯДОК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br/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 xml:space="preserve">принятия решения о консервации объекта капитального строительства муниципальной собственности, строительство, реконструкция которого осуществляются полностью или частично за счет </w:t>
      </w:r>
      <w:r w:rsidR="009516ED"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br/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средств местного бюджета</w:t>
      </w:r>
    </w:p>
    <w:p w:rsidR="00EC3B4E" w:rsidRDefault="00EC3B4E">
      <w:pPr>
        <w:pStyle w:val="af9"/>
        <w:jc w:val="center"/>
        <w:rPr>
          <w:rFonts w:ascii="PT Astra Serif" w:hAnsi="PT Astra Serif" w:cs="PT Astra Serif"/>
          <w:sz w:val="28"/>
          <w:szCs w:val="28"/>
        </w:rPr>
      </w:pPr>
    </w:p>
    <w:p w:rsidR="00EC3B4E" w:rsidRDefault="00D95C6D">
      <w:pPr>
        <w:pStyle w:val="af9"/>
        <w:jc w:val="center"/>
        <w:rPr>
          <w:rFonts w:ascii="PT Astra Serif" w:eastAsia="PT Astra Serif" w:hAnsi="PT Astra Serif" w:cs="PT Astra Serif"/>
          <w:b/>
          <w:bCs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I. Общие положения</w:t>
      </w:r>
    </w:p>
    <w:p w:rsidR="00EC3B4E" w:rsidRDefault="00D95C6D" w:rsidP="009516ED">
      <w:pPr>
        <w:pStyle w:val="af9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1.1.</w:t>
      </w:r>
      <w:r w:rsidR="00DE6CA7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Настоящий Порядок разработ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ан в соответствии с постановлением Правительст</w:t>
      </w:r>
      <w:r w:rsidR="009516ED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ва Российской Федерации от 30 мая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2025</w:t>
      </w:r>
      <w:r w:rsidR="009516ED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года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№ 802 «Об утверждении Правил проведения консервации объекта капитального строительства» (далее – Правила) и устанавливает процедуру принятия администрацией Питерского муниц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ипального района Саратовской области (далее – администрация) решения о консервации объекта капитального строительства, находящегося в муниципальной собственности, строительство, реконструкция которого осуществляются полностью или частично за счет средств м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естного бюджета (далее – объект).</w:t>
      </w:r>
    </w:p>
    <w:p w:rsidR="00EC3B4E" w:rsidRDefault="00D95C6D" w:rsidP="009516ED">
      <w:pPr>
        <w:pStyle w:val="af9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1.2.</w:t>
      </w:r>
      <w:r w:rsidR="00DE6CA7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Действие настоящего Порядка распространяется на объекты, строительство или реконструкция которых осуществляются за счет средств местного бюджета, а также на объекты, финансируемые с привлечением средств иных бюджетов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бюджетной системы Российской Федерации, если заказчиком (застройщиком) выступает администрация или подведомственное ей муниципальное учреждение (предприятие).</w:t>
      </w:r>
    </w:p>
    <w:p w:rsidR="00EC3B4E" w:rsidRDefault="00D95C6D" w:rsidP="009516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II. Основания и инициация процедуры консервации</w:t>
      </w:r>
    </w:p>
    <w:p w:rsidR="009516ED" w:rsidRDefault="00DE6CA7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9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2.1.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Решение о консервации объекта принимается в случае невозможности дальнейшего продолжения строительства (реконструкции) по следующим основаниям:</w:t>
      </w:r>
    </w:p>
    <w:p w:rsidR="00EC3B4E" w:rsidRDefault="009516E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отсутствие или недостаточность объемов бюджетных ассигнований для продолжения работ;</w:t>
      </w:r>
    </w:p>
    <w:p w:rsidR="00EC3B4E" w:rsidRPr="009516ED" w:rsidRDefault="009516E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 w:rsidRPr="009516ED">
        <w:rPr>
          <w:rFonts w:ascii="PT Astra Serif" w:eastAsia="PT Astra Serif" w:hAnsi="PT Astra Serif" w:cs="PT Astra Serif"/>
          <w:color w:val="0F1115"/>
          <w:sz w:val="28"/>
          <w:szCs w:val="28"/>
        </w:rPr>
        <w:t>приостановление действ</w:t>
      </w:r>
      <w:r w:rsidR="00D95C6D" w:rsidRPr="009516ED">
        <w:rPr>
          <w:rFonts w:ascii="PT Astra Serif" w:eastAsia="PT Astra Serif" w:hAnsi="PT Astra Serif" w:cs="PT Astra Serif"/>
          <w:color w:val="0F1115"/>
          <w:sz w:val="28"/>
          <w:szCs w:val="28"/>
        </w:rPr>
        <w:t>ия разрешения на строительство;</w:t>
      </w:r>
    </w:p>
    <w:p w:rsidR="00EC3B4E" w:rsidRDefault="009516ED" w:rsidP="0075771D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н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еобходимость обеспечения сохранности объекта и строительной площадки в период сезонного отсутствия возможности производства работ (при продолжительности такого перерыва более 6 месяцев);</w:t>
      </w:r>
    </w:p>
    <w:p w:rsidR="00EC3B4E" w:rsidRDefault="0075771D" w:rsidP="0075771D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наличие предписаний органов государс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твенного строительного надзора о необходимости консервации;</w:t>
      </w:r>
    </w:p>
    <w:p w:rsidR="00EC3B4E" w:rsidRP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 w:rsidRPr="0075771D">
        <w:rPr>
          <w:rFonts w:ascii="PT Astra Serif" w:eastAsia="PT Astra Serif" w:hAnsi="PT Astra Serif" w:cs="PT Astra Serif"/>
          <w:color w:val="0F1115"/>
          <w:sz w:val="28"/>
          <w:szCs w:val="28"/>
        </w:rPr>
        <w:t>возникновение обстоятельств непреодолимой силы (чрезвычайные ситуации, военные действия и др.);</w:t>
      </w:r>
    </w:p>
    <w:p w:rsidR="00EC3B4E" w:rsidRDefault="0075771D" w:rsidP="0075771D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в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иных случаях, когда продолжение работ невозможно или нецелесообразно.</w:t>
      </w:r>
    </w:p>
    <w:p w:rsidR="0075771D" w:rsidRDefault="00DE6CA7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lastRenderedPageBreak/>
        <w:t>2.2.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Инициатором процедуры консервации могут выступать: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глава Питерского муниципального района;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заместитель главы администрации, курирующий вопросы строительства;</w:t>
      </w:r>
    </w:p>
    <w:p w:rsidR="00EC3B4E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руководитель муниципального заказчика (застройщика) или технического заказчика, осуществляющего функции по строительству (реконструкции) объекта.</w:t>
      </w:r>
    </w:p>
    <w:p w:rsidR="0075771D" w:rsidRDefault="00DE6CA7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2.3.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Для рассмотрения вопроса о консервации инициатор направляет в адрес главы Питерского муниципального район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а служебную записку с обоснованием необходимости консервации и приложением следующих документов: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копия разрешения на строительство (реконструкцию);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копия проектной документации (пояснительная записка, стройгенплан);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сведения о фактически выполненных объема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х работ (справка о стоимости выполненных работ и затрат);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сведения об освоении выделенных бюджетных средств;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предложения по составу работ по консервации и сметный расчет затрат на их проведение;</w:t>
      </w:r>
    </w:p>
    <w:p w:rsidR="00EC3B4E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перечень строительных материалов и оборудования, подлежащих х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ранению или передаче на ответственное хранение.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EC3B4E" w:rsidRDefault="00D95C6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I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II. Принятие решения о консервации</w:t>
      </w:r>
    </w:p>
    <w:p w:rsidR="00EC3B4E" w:rsidRDefault="00D95C6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3.1.</w:t>
      </w:r>
      <w:r w:rsidR="00DE6CA7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Решение о консервации объекта оформляется в форме постановления администрации Питерского муниципального района.</w:t>
      </w:r>
    </w:p>
    <w:p w:rsidR="00EC3B4E" w:rsidRDefault="00DE6CA7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3.2.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Проект постановления о консервации объекта готовится структурным подразделением администрации, осуществляющим функции в сфере строительства (архитектуры), либо по поручению главы района – муниципальным заказчиком.</w:t>
      </w:r>
    </w:p>
    <w:p w:rsidR="0075771D" w:rsidRDefault="00DE6CA7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3.3.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В проекте постановления о консер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вации объекта в обязательном порядке указываются: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полное наименование и местонахождение (адрес) объекта;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кадастровый номер земельного участка, на котором расположен объект (при наличии);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основания для консервации;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срок, на который объект консервируется (не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может превышать срок действия разрешения на строительство);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состав и объем работ по консервации;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сметная (предельная) стоимость работ по консервации;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лицо, ответственное за проведение работ по консервации и сохранность объекта в период консервации (далее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– ответственное лицо);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источники финансирования работ по консервации;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порядок и периодичность осмотра законсервированного объекта ответственным лицом;</w:t>
      </w:r>
      <w:bookmarkStart w:id="2" w:name="_GoBack"/>
      <w:bookmarkEnd w:id="2"/>
    </w:p>
    <w:p w:rsidR="00EC3B4E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lastRenderedPageBreak/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поручение заказчику (застройщику) внести соответствующие изменения в проектную документацию (в части корректировки сроков и стоимости).</w:t>
      </w:r>
    </w:p>
    <w:p w:rsidR="00EC3B4E" w:rsidRDefault="00D95C6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3</w:t>
      </w:r>
      <w:r w:rsidR="00DE6CA7">
        <w:rPr>
          <w:rFonts w:ascii="PT Astra Serif" w:eastAsia="PT Astra Serif" w:hAnsi="PT Astra Serif" w:cs="PT Astra Serif"/>
          <w:color w:val="0F1115"/>
          <w:sz w:val="28"/>
          <w:szCs w:val="28"/>
        </w:rPr>
        <w:t>.4.</w:t>
      </w:r>
      <w:r w:rsidR="00DE6CA7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К проекту постановления прилагается сметный расчет затрат на проведение работ по консервации, согласованный с финан</w:t>
      </w:r>
      <w:r w:rsidR="006B3387">
        <w:rPr>
          <w:rFonts w:ascii="PT Astra Serif" w:eastAsia="PT Astra Serif" w:hAnsi="PT Astra Serif" w:cs="PT Astra Serif"/>
          <w:color w:val="0F1115"/>
          <w:sz w:val="28"/>
          <w:szCs w:val="28"/>
        </w:rPr>
        <w:t>совым органом муниципального района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(в части проверки достоверности определения сметной стоимости).</w:t>
      </w:r>
    </w:p>
    <w:p w:rsidR="00EC3B4E" w:rsidRDefault="00DE6CA7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3.5.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Постановление о консервации объекта подлежит официальному опубликованию (обнародованию) в порядке, установленном Уставом </w:t>
      </w:r>
      <w:r w:rsidR="006B338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Питерского муниципального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района.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</w:pPr>
    </w:p>
    <w:p w:rsidR="0075771D" w:rsidRDefault="00D95C6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center"/>
        <w:rPr>
          <w:rFonts w:ascii="PT Astra Serif" w:eastAsia="PT Astra Serif" w:hAnsi="PT Astra Serif" w:cs="PT Astra Serif"/>
          <w:b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IV. Мероприятия при консерваци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 xml:space="preserve">и и </w:t>
      </w:r>
    </w:p>
    <w:p w:rsidR="00EC3B4E" w:rsidRDefault="00D95C6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возобновлении строительства</w:t>
      </w:r>
    </w:p>
    <w:p w:rsidR="0075771D" w:rsidRDefault="00DE6CA7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4.1.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На основании принятого постановления заказчик (застройщик) или технический заказчик в течение 10 рабочих дней обязан: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обеспечить выполнение работ по консервации объекта в соответствии с утвержденным сметным расчетом;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провести инвентаризацию выполненных объемов работ, смонтированных конструкций и завезенных материалов;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составить акт о консервации объекта с описью имущества, передаваемого на ответственное хранение;</w:t>
      </w:r>
    </w:p>
    <w:p w:rsidR="00EC3B4E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передать объект и стройплощадку ответственному лицу по а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кту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br/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приема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-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передачи.</w:t>
      </w:r>
    </w:p>
    <w:p w:rsidR="0075771D" w:rsidRDefault="00D95C6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4.2.</w:t>
      </w:r>
      <w:r w:rsidR="00DE6CA7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В период консервации ответственное лицо обязано: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обеспечить сохранность объекта и строительных материалов;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принимать меры по предотвращению несанкционированного доступа на объект;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осуществлять осмотр объекта с периодичностью, уста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новленной в постановлении о консервации, и вести журнал осмотров;</w:t>
      </w:r>
    </w:p>
    <w:p w:rsidR="00EC3B4E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при выявлении повреждений или утрат имущества немедленно ин</w:t>
      </w:r>
      <w:r w:rsidR="006B3387">
        <w:rPr>
          <w:rFonts w:ascii="PT Astra Serif" w:eastAsia="PT Astra Serif" w:hAnsi="PT Astra Serif" w:cs="PT Astra Serif"/>
          <w:color w:val="0F1115"/>
          <w:sz w:val="28"/>
          <w:szCs w:val="28"/>
        </w:rPr>
        <w:t>формировать главу Питерского муниципального района.</w:t>
      </w:r>
    </w:p>
    <w:p w:rsidR="00EC3B4E" w:rsidRDefault="00D95C6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4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.3.</w:t>
      </w:r>
      <w:r w:rsidR="00DE6CA7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Возобновление строительства (реконструкции) ранее законсервированного объекта допускается на основании постановления администрации Питерского муниципального района.</w:t>
      </w:r>
    </w:p>
    <w:p w:rsidR="0075771D" w:rsidRDefault="00D95C6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4.4.</w:t>
      </w:r>
      <w:r w:rsidR="00DE6CA7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Основанием для принятия решения о возобновлении строительства является: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устранение обстоятельств, вызвавших консервацию;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выделение необходимых бюджетных ассигнований;</w:t>
      </w:r>
    </w:p>
    <w:p w:rsidR="00EC3B4E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положительное заключение о техническом состоянии объекта, подтверждающее возможность возобновления работ без угрозы жизни и здоровью граждан.</w:t>
      </w:r>
    </w:p>
    <w:p w:rsidR="0075771D" w:rsidRDefault="00D95C6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4.5.</w:t>
      </w:r>
      <w:r w:rsidR="00DE6CA7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В постановлени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и о возобновлении строительства указываются: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новые сроки начала и окончания работ;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размер скорректированной сметной стоимости (при необходимости);</w:t>
      </w:r>
    </w:p>
    <w:p w:rsidR="0075771D" w:rsidRDefault="0075771D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ответственное лицо за проведение дальнейших работ;</w:t>
      </w:r>
    </w:p>
    <w:p w:rsidR="00EC3B4E" w:rsidRDefault="0075771D" w:rsidP="0075771D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lastRenderedPageBreak/>
        <w:t xml:space="preserve">- 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поручение о внесении изменений в разрешение на строительст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во (в части продления срока).</w:t>
      </w:r>
    </w:p>
    <w:p w:rsidR="0075771D" w:rsidRDefault="0075771D" w:rsidP="0075771D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EC3B4E" w:rsidRDefault="00D95C6D" w:rsidP="0075771D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V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. Финансовое обеспечение и контроль</w:t>
      </w:r>
    </w:p>
    <w:p w:rsidR="00EC3B4E" w:rsidRDefault="00DE6CA7" w:rsidP="0075771D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5.1.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Финансирование работ по консервации и содержанию законсервированного объекта осуществляется за счет средств, предусмотренных в местном бюджете на соответствующий финансовый год, либо за счет средст</w:t>
      </w:r>
      <w:r w:rsidR="006B3387">
        <w:rPr>
          <w:rFonts w:ascii="PT Astra Serif" w:eastAsia="PT Astra Serif" w:hAnsi="PT Astra Serif" w:cs="PT Astra Serif"/>
          <w:color w:val="0F1115"/>
          <w:sz w:val="28"/>
          <w:szCs w:val="28"/>
        </w:rPr>
        <w:t>в резервного фонда Питерского муниципального района</w:t>
      </w:r>
      <w:r w:rsidR="00D95C6D">
        <w:rPr>
          <w:rFonts w:ascii="PT Astra Serif" w:eastAsia="PT Astra Serif" w:hAnsi="PT Astra Serif" w:cs="PT Astra Serif"/>
          <w:color w:val="0F1115"/>
          <w:sz w:val="28"/>
          <w:szCs w:val="28"/>
        </w:rPr>
        <w:t>.</w:t>
      </w:r>
    </w:p>
    <w:p w:rsidR="00EC3B4E" w:rsidRDefault="00D95C6D" w:rsidP="006B3387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5.2.</w:t>
      </w:r>
      <w:r w:rsidR="00DE6CA7">
        <w:rPr>
          <w:rFonts w:ascii="PT Astra Serif" w:eastAsia="PT Astra Serif" w:hAnsi="PT Astra Serif" w:cs="PT Astra Serif"/>
          <w:color w:val="0F1115"/>
          <w:sz w:val="28"/>
          <w:szCs w:val="28"/>
        </w:rPr>
        <w:tab/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Контроль за вып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олнением настоящего Порядка, своевременностью консервации и сохранностью объектов осуществляет заместитель главы администрации, курирующий вопросы строительства.</w:t>
      </w:r>
    </w:p>
    <w:p w:rsidR="00EC3B4E" w:rsidRDefault="00EC3B4E" w:rsidP="0075771D">
      <w:pPr>
        <w:spacing w:line="240" w:lineRule="auto"/>
        <w:contextualSpacing/>
        <w:jc w:val="both"/>
        <w:rPr>
          <w:rFonts w:ascii="PT Astra Serif" w:hAnsi="PT Astra Serif" w:cs="PT Astra Serif"/>
          <w:sz w:val="20"/>
          <w:szCs w:val="20"/>
        </w:rPr>
      </w:pPr>
    </w:p>
    <w:p w:rsidR="00EC3B4E" w:rsidRDefault="00EC3B4E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709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DE6CA7" w:rsidRDefault="00DE6CA7" w:rsidP="00DE6CA7">
      <w:pPr>
        <w:pStyle w:val="af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DE6CA7" w:rsidRDefault="00DE6CA7" w:rsidP="00DE6CA7">
      <w:pPr>
        <w:pStyle w:val="af9"/>
        <w:contextualSpacing/>
        <w:rPr>
          <w:rStyle w:val="aff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DE6CA7" w:rsidRDefault="00DE6CA7" w:rsidP="00DE6CA7">
      <w:pPr>
        <w:rPr>
          <w:rFonts w:ascii="Times New Roman" w:hAnsi="Times New Roman" w:cs="Times New Roman"/>
          <w:sz w:val="28"/>
          <w:szCs w:val="28"/>
        </w:rPr>
      </w:pPr>
    </w:p>
    <w:p w:rsidR="00DE6CA7" w:rsidRDefault="00DE6CA7" w:rsidP="00DE6CA7">
      <w:pPr>
        <w:rPr>
          <w:rFonts w:ascii="Times New Roman" w:hAnsi="Times New Roman" w:cs="Times New Roman"/>
          <w:sz w:val="28"/>
          <w:szCs w:val="28"/>
        </w:rPr>
      </w:pPr>
    </w:p>
    <w:p w:rsidR="00EC3B4E" w:rsidRDefault="00EC3B4E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709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EC3B4E" w:rsidRDefault="00EC3B4E" w:rsidP="007577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sectPr w:rsidR="00EC3B4E" w:rsidSect="00135540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C6D" w:rsidRDefault="00D95C6D">
      <w:pPr>
        <w:spacing w:after="0" w:line="240" w:lineRule="auto"/>
      </w:pPr>
      <w:r>
        <w:separator/>
      </w:r>
    </w:p>
  </w:endnote>
  <w:endnote w:type="continuationSeparator" w:id="0">
    <w:p w:rsidR="00D95C6D" w:rsidRDefault="00D9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5413148"/>
      <w:docPartObj>
        <w:docPartGallery w:val="Page Numbers (Bottom of Page)"/>
        <w:docPartUnique/>
      </w:docPartObj>
    </w:sdtPr>
    <w:sdtContent>
      <w:p w:rsidR="00135540" w:rsidRDefault="0013554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35540" w:rsidRDefault="0013554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C6D" w:rsidRDefault="00D95C6D">
      <w:pPr>
        <w:spacing w:after="0" w:line="240" w:lineRule="auto"/>
      </w:pPr>
      <w:r>
        <w:separator/>
      </w:r>
    </w:p>
  </w:footnote>
  <w:footnote w:type="continuationSeparator" w:id="0">
    <w:p w:rsidR="00D95C6D" w:rsidRDefault="00D95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37766"/>
    <w:multiLevelType w:val="hybridMultilevel"/>
    <w:tmpl w:val="A0EE5A8E"/>
    <w:lvl w:ilvl="0" w:tplc="7F40436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48F08A5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25D81ED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AFCCAD5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60609D6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FB42A3D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A6BC28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2E4A37B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0030AE5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1">
    <w:nsid w:val="127D0561"/>
    <w:multiLevelType w:val="hybridMultilevel"/>
    <w:tmpl w:val="30A228CE"/>
    <w:lvl w:ilvl="0" w:tplc="C48CEAF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064CDF4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D398E56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FCA04A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BBF2EB9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7F566F5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C3F416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1466118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BC442F3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2">
    <w:nsid w:val="18DC5548"/>
    <w:multiLevelType w:val="hybridMultilevel"/>
    <w:tmpl w:val="0A0A9BA4"/>
    <w:lvl w:ilvl="0" w:tplc="4ECEA7D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865013F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97528E6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F65CAE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DA44DC9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FACACA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4E2AF1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589CCA4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36DC139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3">
    <w:nsid w:val="2A786C4D"/>
    <w:multiLevelType w:val="hybridMultilevel"/>
    <w:tmpl w:val="15385130"/>
    <w:lvl w:ilvl="0" w:tplc="FEEC5D5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DC0C51A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2CAAE1C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35A0BF1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2A64AFF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3F5863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D4488B2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088ADA4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B6C4F0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4">
    <w:nsid w:val="31C633AF"/>
    <w:multiLevelType w:val="hybridMultilevel"/>
    <w:tmpl w:val="15B40EA2"/>
    <w:lvl w:ilvl="0" w:tplc="E4007B1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A1EC48E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D7C05F9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FFA2B0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66E497C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6CE0531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FF1692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503449F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EFF2D80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5">
    <w:nsid w:val="436F35D2"/>
    <w:multiLevelType w:val="hybridMultilevel"/>
    <w:tmpl w:val="FC389A68"/>
    <w:lvl w:ilvl="0" w:tplc="227A1D9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DDDA8E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4BB4987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7EB8C7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27E4AB3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5846E9D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175697A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E81AC68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32A6955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6">
    <w:nsid w:val="4AE44AD1"/>
    <w:multiLevelType w:val="hybridMultilevel"/>
    <w:tmpl w:val="01021FB0"/>
    <w:lvl w:ilvl="0" w:tplc="0B6A4CD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4CC2135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2272BF3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309EA02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8BD02F0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00C2856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2DB276C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200600E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6804DAF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7">
    <w:nsid w:val="635A3F16"/>
    <w:multiLevelType w:val="hybridMultilevel"/>
    <w:tmpl w:val="C6EE13C2"/>
    <w:lvl w:ilvl="0" w:tplc="7E7E301E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707EED38">
      <w:start w:val="1"/>
      <w:numFmt w:val="decimal"/>
      <w:lvlText w:val="%2."/>
      <w:lvlJc w:val="right"/>
      <w:pPr>
        <w:ind w:left="1429" w:hanging="360"/>
      </w:pPr>
    </w:lvl>
    <w:lvl w:ilvl="2" w:tplc="382AEC20">
      <w:start w:val="1"/>
      <w:numFmt w:val="decimal"/>
      <w:lvlText w:val="%3."/>
      <w:lvlJc w:val="right"/>
      <w:pPr>
        <w:ind w:left="2149" w:hanging="180"/>
      </w:pPr>
    </w:lvl>
    <w:lvl w:ilvl="3" w:tplc="091A8CC4">
      <w:start w:val="1"/>
      <w:numFmt w:val="decimal"/>
      <w:lvlText w:val="%4."/>
      <w:lvlJc w:val="right"/>
      <w:pPr>
        <w:ind w:left="2869" w:hanging="360"/>
      </w:pPr>
    </w:lvl>
    <w:lvl w:ilvl="4" w:tplc="D82A52C4">
      <w:start w:val="1"/>
      <w:numFmt w:val="decimal"/>
      <w:lvlText w:val="%5."/>
      <w:lvlJc w:val="right"/>
      <w:pPr>
        <w:ind w:left="3589" w:hanging="360"/>
      </w:pPr>
    </w:lvl>
    <w:lvl w:ilvl="5" w:tplc="9A8C5BBC">
      <w:start w:val="1"/>
      <w:numFmt w:val="decimal"/>
      <w:lvlText w:val="%6."/>
      <w:lvlJc w:val="right"/>
      <w:pPr>
        <w:ind w:left="4309" w:hanging="180"/>
      </w:pPr>
    </w:lvl>
    <w:lvl w:ilvl="6" w:tplc="8D42A3DE">
      <w:start w:val="1"/>
      <w:numFmt w:val="decimal"/>
      <w:lvlText w:val="%7."/>
      <w:lvlJc w:val="right"/>
      <w:pPr>
        <w:ind w:left="5029" w:hanging="360"/>
      </w:pPr>
    </w:lvl>
    <w:lvl w:ilvl="7" w:tplc="F67ECFEC">
      <w:start w:val="1"/>
      <w:numFmt w:val="decimal"/>
      <w:lvlText w:val="%8."/>
      <w:lvlJc w:val="right"/>
      <w:pPr>
        <w:ind w:left="5749" w:hanging="360"/>
      </w:pPr>
    </w:lvl>
    <w:lvl w:ilvl="8" w:tplc="2AE635D6">
      <w:start w:val="1"/>
      <w:numFmt w:val="decimal"/>
      <w:lvlText w:val="%9."/>
      <w:lvlJc w:val="right"/>
      <w:pPr>
        <w:ind w:left="6469" w:hanging="180"/>
      </w:pPr>
    </w:lvl>
  </w:abstractNum>
  <w:abstractNum w:abstractNumId="8">
    <w:nsid w:val="6A3E1E0E"/>
    <w:multiLevelType w:val="hybridMultilevel"/>
    <w:tmpl w:val="4D366ACA"/>
    <w:lvl w:ilvl="0" w:tplc="1E0AC89E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E23CA976">
      <w:start w:val="1"/>
      <w:numFmt w:val="lowerLetter"/>
      <w:lvlText w:val="%2."/>
      <w:lvlJc w:val="left"/>
      <w:pPr>
        <w:ind w:left="1620" w:hanging="360"/>
      </w:pPr>
    </w:lvl>
    <w:lvl w:ilvl="2" w:tplc="9AC04E36">
      <w:start w:val="1"/>
      <w:numFmt w:val="lowerRoman"/>
      <w:lvlText w:val="%3."/>
      <w:lvlJc w:val="right"/>
      <w:pPr>
        <w:ind w:left="2340" w:hanging="180"/>
      </w:pPr>
    </w:lvl>
    <w:lvl w:ilvl="3" w:tplc="D5DAC376">
      <w:start w:val="1"/>
      <w:numFmt w:val="decimal"/>
      <w:lvlText w:val="%4."/>
      <w:lvlJc w:val="left"/>
      <w:pPr>
        <w:ind w:left="3060" w:hanging="360"/>
      </w:pPr>
    </w:lvl>
    <w:lvl w:ilvl="4" w:tplc="41DAD256">
      <w:start w:val="1"/>
      <w:numFmt w:val="lowerLetter"/>
      <w:lvlText w:val="%5."/>
      <w:lvlJc w:val="left"/>
      <w:pPr>
        <w:ind w:left="3780" w:hanging="360"/>
      </w:pPr>
    </w:lvl>
    <w:lvl w:ilvl="5" w:tplc="A3D46C14">
      <w:start w:val="1"/>
      <w:numFmt w:val="lowerRoman"/>
      <w:lvlText w:val="%6."/>
      <w:lvlJc w:val="right"/>
      <w:pPr>
        <w:ind w:left="4500" w:hanging="180"/>
      </w:pPr>
    </w:lvl>
    <w:lvl w:ilvl="6" w:tplc="CCEE5DE6">
      <w:start w:val="1"/>
      <w:numFmt w:val="decimal"/>
      <w:lvlText w:val="%7."/>
      <w:lvlJc w:val="left"/>
      <w:pPr>
        <w:ind w:left="5220" w:hanging="360"/>
      </w:pPr>
    </w:lvl>
    <w:lvl w:ilvl="7" w:tplc="B0D08B80">
      <w:start w:val="1"/>
      <w:numFmt w:val="lowerLetter"/>
      <w:lvlText w:val="%8."/>
      <w:lvlJc w:val="left"/>
      <w:pPr>
        <w:ind w:left="5940" w:hanging="360"/>
      </w:pPr>
    </w:lvl>
    <w:lvl w:ilvl="8" w:tplc="1D58FA3C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DFC3C91"/>
    <w:multiLevelType w:val="hybridMultilevel"/>
    <w:tmpl w:val="797AB49C"/>
    <w:lvl w:ilvl="0" w:tplc="655014F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0D0CFB9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8C340D0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3FF4BF9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870690B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5BBCB0E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52E470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125A617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CD8E75C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9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4E"/>
    <w:rsid w:val="00135540"/>
    <w:rsid w:val="006B3387"/>
    <w:rsid w:val="0075771D"/>
    <w:rsid w:val="008D0043"/>
    <w:rsid w:val="009516ED"/>
    <w:rsid w:val="00D95C6D"/>
    <w:rsid w:val="00DE6CA7"/>
    <w:rsid w:val="00EC3B4E"/>
    <w:rsid w:val="00ED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88A47-33C0-4151-9449-2140FB41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link w:val="afa"/>
    <w:uiPriority w:val="1"/>
    <w:qFormat/>
    <w:pPr>
      <w:spacing w:after="0" w:line="240" w:lineRule="auto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afc">
    <w:name w:val="Заголовок"/>
    <w:qFormat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 w:line="240" w:lineRule="auto"/>
      <w:ind w:firstLine="720"/>
      <w:jc w:val="both"/>
    </w:pPr>
    <w:rPr>
      <w:rFonts w:ascii="PT Astra Serif" w:eastAsia="Microsoft YaHei" w:hAnsi="PT Astra Serif" w:cs="Mangal"/>
      <w:sz w:val="28"/>
      <w:szCs w:val="28"/>
      <w:lang w:eastAsia="ru-RU"/>
    </w:rPr>
  </w:style>
  <w:style w:type="paragraph" w:customStyle="1" w:styleId="afd">
    <w:name w:val="Таблицы (моноширинный)"/>
    <w:uiPriority w:val="99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e">
    <w:name w:val="Нормальный (таблица)"/>
    <w:uiPriority w:val="99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Без интервала Знак"/>
    <w:link w:val="af9"/>
    <w:uiPriority w:val="1"/>
    <w:locked/>
    <w:rsid w:val="00DE6CA7"/>
  </w:style>
  <w:style w:type="character" w:customStyle="1" w:styleId="aff">
    <w:name w:val="Цветовое выделение"/>
    <w:uiPriority w:val="99"/>
    <w:qFormat/>
    <w:rsid w:val="00DE6CA7"/>
    <w:rPr>
      <w:b/>
      <w:bCs w:val="0"/>
      <w:color w:val="26282F"/>
    </w:rPr>
  </w:style>
  <w:style w:type="paragraph" w:styleId="aff0">
    <w:name w:val="Balloon Text"/>
    <w:basedOn w:val="a"/>
    <w:link w:val="aff1"/>
    <w:uiPriority w:val="99"/>
    <w:semiHidden/>
    <w:unhideWhenUsed/>
    <w:rsid w:val="00135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135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62D3A-1EEF-42B7-892C-DED9A552F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2026-03-11T05:25:00Z</cp:lastPrinted>
  <dcterms:created xsi:type="dcterms:W3CDTF">2026-03-11T05:26:00Z</dcterms:created>
  <dcterms:modified xsi:type="dcterms:W3CDTF">2026-03-11T05:26:00Z</dcterms:modified>
</cp:coreProperties>
</file>